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5664"/>
        <w:rPr>
          <w:sz w:val="24"/>
          <w:szCs w:val="24"/>
        </w:rPr>
      </w:pPr>
      <w:r>
        <w:rPr>
          <w:sz w:val="24"/>
          <w:szCs w:val="24"/>
        </w:rPr>
        <w:t xml:space="preserve">Racibórz, dn. </w:t>
      </w:r>
      <w:r>
        <w:rPr>
          <w:sz w:val="24"/>
          <w:szCs w:val="24"/>
        </w:rPr>
        <w:t>04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.2024r.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</w:t>
      </w:r>
      <w:r>
        <w:rPr>
          <w:sz w:val="24"/>
          <w:szCs w:val="24"/>
        </w:rPr>
        <w:t>106</w:t>
      </w:r>
      <w:r>
        <w:rPr>
          <w:sz w:val="24"/>
          <w:szCs w:val="24"/>
        </w:rPr>
        <w:t>.2024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na podstawie art. 6 ust. 5 Ustawy z dnia 18 października 2006 r. o likwidacji niepodjętych depozytów (Dz.U. z 2006r.,  Nr 208, poz. 1537 z późn. zm.) wzywa do odbioru niepodjętego depozytu po zmarłym w dniu 09.04.2019r. mieszkańcu Domu </w:t>
      </w:r>
      <w:r>
        <w:rPr>
          <w:rFonts w:cs="Calibri"/>
          <w:b w:val="false"/>
          <w:bCs w:val="false"/>
          <w:sz w:val="24"/>
          <w:szCs w:val="24"/>
        </w:rPr>
        <w:t>Panu</w:t>
      </w:r>
      <w:r>
        <w:rPr>
          <w:rFonts w:cs="Calibri"/>
          <w:b/>
          <w:sz w:val="24"/>
          <w:szCs w:val="24"/>
        </w:rPr>
        <w:t xml:space="preserve"> Józefie Rózga.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 xml:space="preserve">W/w był mieszkańcem tutejszego Domu w latach od 26.11.2012r. do 09.04.2019r.   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spacing w:before="0" w:after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hyperlink r:id="rId1">
      <w:r>
        <mc:AlternateContent>
          <mc:Choice Requires="wps">
            <w:drawing>
              <wp:anchor behindDoc="1" distT="19685" distB="19685" distL="19685" distR="19050" simplePos="0" locked="0" layoutInCell="1" allowOverlap="1" relativeHeight="4" wp14:anchorId="40C6EAA5">
                <wp:simplePos x="0" y="0"/>
                <wp:positionH relativeFrom="column">
                  <wp:posOffset>-280670</wp:posOffset>
                </wp:positionH>
                <wp:positionV relativeFrom="paragraph">
                  <wp:posOffset>-280035</wp:posOffset>
                </wp:positionV>
                <wp:extent cx="6410325" cy="0"/>
                <wp:effectExtent l="19685" t="19685" r="19050" b="19685"/>
                <wp:wrapNone/>
                <wp:docPr id="3" name="Łącznik prostoliniowy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2.1pt,-22.05pt" to="482.6pt,-22.05pt" ID="Łącznik prostoliniowy 4" stroked="t" o:allowincell="f" style="position:absolute" wp14:anchorId="40C6EAA5">
                <v:stroke color="#f79646" weight="38160" joinstyle="round" endcap="flat"/>
                <v:fill o:detectmouseclick="t" on="false"/>
                <w10:wrap type="none"/>
              </v:line>
            </w:pict>
          </mc:Fallback>
        </mc:AlternateContent>
      </w:r>
    </w:hyperlink>
    <w:r>
      <w:rPr>
        <w:rStyle w:val="Hyperlink"/>
        <w:lang w:val="en-US"/>
      </w:rPr>
      <w:t>glowny.ksiegowy@zlota-jesien-dps.pl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glowny.ksiegowy@zlota-jesien-dps.pl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1</Pages>
  <Words>248</Words>
  <Characters>1557</Characters>
  <CharactersWithSpaces>1830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2024-01-19T09:48:00Z</dcterms:created>
  <dc:creator>PC</dc:creator>
  <dc:description/>
  <dc:language>pl-PL</dc:language>
  <cp:lastModifiedBy/>
  <cp:lastPrinted>2023-11-14T14:00:00Z</cp:lastPrinted>
  <dcterms:modified xsi:type="dcterms:W3CDTF">2024-07-03T08:56:28Z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